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BC" w:rsidRPr="0091498E" w:rsidRDefault="009413BC" w:rsidP="0091498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bookmarkStart w:id="0" w:name="RANGE!A1:F23"/>
      <w:bookmarkStart w:id="1" w:name="_GoBack"/>
      <w:bookmarkEnd w:id="0"/>
      <w:r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Validación de la </w:t>
      </w:r>
      <w:r w:rsidR="0091498E"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tabla de aplicabilidad </w:t>
      </w:r>
      <w:r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de las obligaciones de transparencia comunes del </w:t>
      </w:r>
    </w:p>
    <w:p w:rsidR="009413BC" w:rsidRPr="0091498E" w:rsidRDefault="009413BC" w:rsidP="0091498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Poder Ejecutivo</w:t>
      </w:r>
    </w:p>
    <w:p w:rsidR="009413BC" w:rsidRPr="0091498E" w:rsidRDefault="009413BC" w:rsidP="0091498E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91498E" w:rsidRDefault="009413BC" w:rsidP="004076D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  <w:r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Dependen</w:t>
      </w:r>
      <w:r w:rsidR="00BC4D7D"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 xml:space="preserve">cia o entidad: </w:t>
      </w:r>
      <w:r w:rsidR="000B1E67" w:rsidRPr="0091498E"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  <w:t>JEFATURA DE LA GUBERNATURA</w:t>
      </w:r>
    </w:p>
    <w:p w:rsidR="009413BC" w:rsidRPr="0091498E" w:rsidRDefault="009413BC" w:rsidP="004076D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672"/>
        <w:gridCol w:w="4392"/>
      </w:tblGrid>
      <w:tr w:rsidR="0091498E" w:rsidRPr="0091498E" w:rsidTr="00E60E9D">
        <w:trPr>
          <w:trHeight w:val="611"/>
        </w:trPr>
        <w:tc>
          <w:tcPr>
            <w:tcW w:w="5672" w:type="dxa"/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tabs>
                <w:tab w:val="left" w:pos="216"/>
              </w:tabs>
              <w:ind w:left="70"/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Tipo de Sujeto obligado:</w:t>
            </w:r>
          </w:p>
        </w:tc>
        <w:tc>
          <w:tcPr>
            <w:tcW w:w="4392" w:type="dxa"/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Documento de origen:</w:t>
            </w:r>
          </w:p>
        </w:tc>
      </w:tr>
      <w:tr w:rsidR="0091498E" w:rsidRPr="0091498E" w:rsidTr="00E60E9D">
        <w:tc>
          <w:tcPr>
            <w:tcW w:w="567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Administración Centralizada</w:t>
            </w:r>
          </w:p>
        </w:tc>
        <w:tc>
          <w:tcPr>
            <w:tcW w:w="4392" w:type="dxa"/>
          </w:tcPr>
          <w:p w:rsidR="009413BC" w:rsidRPr="0091498E" w:rsidRDefault="00EA6A91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Órgano Auxiliar</w:t>
            </w:r>
          </w:p>
        </w:tc>
      </w:tr>
      <w:tr w:rsidR="0091498E" w:rsidRPr="0091498E" w:rsidTr="00E60E9D">
        <w:tc>
          <w:tcPr>
            <w:tcW w:w="567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Desconcentrado</w:t>
            </w:r>
          </w:p>
        </w:tc>
        <w:tc>
          <w:tcPr>
            <w:tcW w:w="439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1498E" w:rsidRPr="0091498E" w:rsidTr="00E60E9D">
        <w:tc>
          <w:tcPr>
            <w:tcW w:w="567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Descentralizado</w:t>
            </w:r>
          </w:p>
        </w:tc>
        <w:tc>
          <w:tcPr>
            <w:tcW w:w="439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1498E" w:rsidRPr="0091498E" w:rsidTr="00E60E9D">
        <w:tc>
          <w:tcPr>
            <w:tcW w:w="567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Empresa de Participación Estatal Mayoritaria</w:t>
            </w:r>
          </w:p>
        </w:tc>
        <w:tc>
          <w:tcPr>
            <w:tcW w:w="439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  <w:tr w:rsidR="009413BC" w:rsidRPr="0091498E" w:rsidTr="00E60E9D">
        <w:tc>
          <w:tcPr>
            <w:tcW w:w="567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  <w:r w:rsidRPr="0091498E"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  <w:t>Fideicomisos, Fondos y Mandatos</w:t>
            </w:r>
          </w:p>
        </w:tc>
        <w:tc>
          <w:tcPr>
            <w:tcW w:w="4392" w:type="dxa"/>
          </w:tcPr>
          <w:p w:rsidR="009413BC" w:rsidRPr="0091498E" w:rsidRDefault="009413BC" w:rsidP="004076DC">
            <w:pPr>
              <w:tabs>
                <w:tab w:val="left" w:pos="216"/>
              </w:tabs>
              <w:jc w:val="both"/>
              <w:rPr>
                <w:rFonts w:ascii="Calibri" w:eastAsia="Times New Roman" w:hAnsi="Calibri" w:cs="Times New Roman"/>
                <w:b/>
                <w:bCs/>
                <w:sz w:val="32"/>
                <w:szCs w:val="24"/>
                <w:lang w:eastAsia="es-MX"/>
              </w:rPr>
            </w:pPr>
          </w:p>
        </w:tc>
      </w:tr>
    </w:tbl>
    <w:p w:rsidR="009413BC" w:rsidRPr="0091498E" w:rsidRDefault="009413BC" w:rsidP="004076D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9413BC" w:rsidRPr="0091498E" w:rsidRDefault="009413BC" w:rsidP="004076D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p w:rsidR="000F7861" w:rsidRPr="0091498E" w:rsidRDefault="000F7861" w:rsidP="004076DC">
      <w:pPr>
        <w:tabs>
          <w:tab w:val="left" w:pos="216"/>
        </w:tabs>
        <w:spacing w:after="0" w:line="240" w:lineRule="auto"/>
        <w:ind w:left="70"/>
        <w:jc w:val="both"/>
        <w:rPr>
          <w:rFonts w:ascii="Calibri" w:eastAsia="Times New Roman" w:hAnsi="Calibri" w:cs="Times New Roman"/>
          <w:b/>
          <w:bCs/>
          <w:sz w:val="32"/>
          <w:szCs w:val="24"/>
          <w:lang w:eastAsia="es-MX"/>
        </w:rPr>
      </w:pPr>
    </w:p>
    <w:tbl>
      <w:tblPr>
        <w:tblW w:w="143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39"/>
        <w:gridCol w:w="1457"/>
        <w:gridCol w:w="2410"/>
        <w:gridCol w:w="1512"/>
        <w:gridCol w:w="1446"/>
        <w:gridCol w:w="1701"/>
        <w:gridCol w:w="1275"/>
      </w:tblGrid>
      <w:tr w:rsidR="0091498E" w:rsidRPr="0091498E" w:rsidTr="009413BC">
        <w:trPr>
          <w:trHeight w:val="907"/>
          <w:tblHeader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APLICA/NO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MOTIVACIÓN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FUNDAMENTO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16"/>
                <w:szCs w:val="20"/>
                <w:lang w:eastAsia="es-MX"/>
              </w:rPr>
              <w:t>UNIDAD ADMINISTRATIVA RESPONSABLE DE GENERAR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  <w:r w:rsidRPr="0091498E">
              <w:rPr>
                <w:rFonts w:eastAsia="Times New Roman" w:cs="Times New Roman"/>
                <w:b/>
                <w:sz w:val="20"/>
                <w:szCs w:val="20"/>
                <w:lang w:eastAsia="es-MX"/>
              </w:rPr>
              <w:t>VALIDACIÓN IAIP</w:t>
            </w:r>
          </w:p>
        </w:tc>
      </w:tr>
      <w:tr w:rsidR="0091498E" w:rsidRPr="0091498E" w:rsidTr="0091498E">
        <w:trPr>
          <w:trHeight w:val="76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En la Ley Federal y de las Entidades Federativas se contemplará que los sujetos obligados pongan a disposición del público y mantengan actualizada, en los respectivos medios electrónicos, de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acuerdo con sus facultades, atribuciones, funciones u objeto social, según corresponda, la información, por lo menos, de los temas, documentos y políticas que a continuación se señalan:</w:t>
            </w:r>
          </w:p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 xml:space="preserve">Fracción 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marco normativo aplicable al sujeto obligado, en el que deberá incluirse leyes, códigos, reglamentos, decretos de creación, manuales administrativos, reglas de operación, criterios, políticas, entre otros;</w:t>
            </w:r>
          </w:p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1498E" w:rsidRDefault="00BC4D7D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1498E" w:rsidRDefault="00C61EAD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seguimiento y control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BC" w:rsidRPr="0091498E" w:rsidRDefault="009413BC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BC" w:rsidRPr="0091498E" w:rsidRDefault="0091498E" w:rsidP="0091498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VALIDADA</w:t>
            </w:r>
          </w:p>
        </w:tc>
      </w:tr>
      <w:tr w:rsidR="0091498E" w:rsidRPr="0091498E" w:rsidTr="0091498E">
        <w:trPr>
          <w:trHeight w:val="202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Su estructura orgánica completa, en un formato que permita vincular cada parte de la estructura, las atribuciones y responsabilidades que le corresponden a cada servidor público, prestador de servicios profesionales o miembro de los sujetos obligados, de conformidad con las disposiciones aplicables;</w:t>
            </w:r>
          </w:p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51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facultades de cada Área;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27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metas y objetivos de las Áreas de conformidad con sus programas operativos;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V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Los indicadores relacionados con temas de interés público o trascendencia social que conforme a sus funciones, deban establecer;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0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indicadores que permitan rendir cuenta de sus objetivos y resultados;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57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directorio de todos los Servidores Públicos, a partir del nivel de jefe de departamento o su equivalente, o de menor nivel, cuando se brinde atención al público; manejen o apliquen recursos públicos; realicen actos de autoridad o presten servicios profesionales bajo el régimen de confianza u honorarios y personal de base. El directorio deberá incluir, al menos el nombre, cargo o nombramiento asignado, nivel del puesto en la estructura orgánica, fecha de alta en el cargo, número telefónico, domicilio para recibir correspondencia y dirección de correo electrónico oficiales;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2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VIII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La remuneración bruta y neta de todos los Servidores Públicos de base o de confianza, de todas las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lastRenderedPageBreak/>
              <w:t>percepciones, incluyendo sueldos, prestaciones, gratificaciones, primas, comisiones, dietas, bonos, estímulos, ingresos y sistemas de compensación, señalando la periodicidad de dicha remuneración;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64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IX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gastos de representación y viáticos, así como el objeto e informe de comisión correspondiente;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1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El número total de las plazas y del personal de base y confianza, especificando el total de las vacantes, por nivel de puesto, para cada unidad administrativa;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Departamento de 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39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contrataciones de servicios profesionales por honorarios, señalando los nombres de los prestadores de servicios, los servicios contratados, el monto de los honorarios y el periodo de contratación;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Humanos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en Versión Pública de las declaraciones patrimoniales de los Servidores Públicos que así lo determinen, en los sistemas habilitados para ello, de acuerdo a la normatividad 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 Generales para la publicación homologación y estandarización de la información, y la información la podrá consultar en la página electrónica http://www.contraloria.oaxaca.gob.mx/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8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domicilio de la Unidad de Transparencia, además de la dirección electrónica donde podrán recibirse las solicitudes para obtener la información;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Titular de la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0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convocatorias a concursos para ocupar cargos públicos y los resultados de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Unidad Administrativa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5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La información de los programas de subsidios, estímulos y apoyos, en el que se deberá informar respecto de los programas de transferencia, de servicios, de infraestructura social y de subsidio, en los que se deberá contener lo siguiente: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...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 en relación al artículo 11 de la Ley Estatal de Presupuesto y Responsabilidad Hacendaria.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condiciones generales de trabajo, contratos o convenios que regulen las relaciones laborales del personal de base o de confianza, así como los recursos públicos económicos, en especie o donativos, que sean entregados a los sindicatos y ejerzan como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3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Fracción XVII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 w:type="page"/>
              <w:t xml:space="preserve"> La información curricular, desde el nivel de jefe de departamento o equivalente, hasta el titular del sujeto obligado, así como, en su caso, las sanciones administrativas de que haya sido objeto;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 aplica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XVIII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Servidores Públicos con sanciones administrativas definitivas, especificando la causa de sanción y la disposición;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Humanos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8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XIX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servicios que ofrecen señalando los requisitos para acceder a ellos;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7D7E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67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trámites, requisitos y formatos que ofrecen;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7D7E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54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relativa a la deuda pública, en términos de la normatividad aplicable;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7D7E4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Información,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resultado de la dictaminación de los estados financieros;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Siendo un órgano auxiliar que depende directamente del Gobernador no le compete dicha obligación, además que no se encuentra en los supuestos establecidos en el Código Fiscal de la Federación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 acuerdo al artículo 33 de la Ley Orgánica del Poder Ejecutivo del Estado de Oaxaca en relación con el artículo 32 A del Código Fiscal de la </w:t>
            </w: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Federación.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0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 acuerdo con las atribuciones  la Jefatura de la Gubernatura no realiza esta actividad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8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8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XXVIII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XXIX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 xml:space="preserve">Los informes que por disposición legal generen los sujetos obligados;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Financieros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6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Informe de avances programáticos o presupuestales, balances generales y su estado financiero;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Se publicara la misma información de la fracción VI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55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Padrón de proveedores y contratistas;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Departamento de Recursos </w:t>
            </w: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lastRenderedPageBreak/>
              <w:t>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convenios de coordinación de concertación con los sectores social y privado;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inventario de bienes muebles e inmuebles en posesión y propiedad;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Departamento de Recursos Materiales y Servicios Generales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Es aplicable en términos de lo establecido en los Lineamientos Técnicos Generales para la publicación, homologación y Estandarización de la Información.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resoluciones y laudos que se emitan en procesos o procedimientos seguidos en forma de juicio;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BD091D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 derivado que este órgano no emite resoluciones en forma de juicio que pongan fin a un procedimiento ni emite laudos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y 50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seguimiento y control interno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6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mecanismos de participación ciudadana;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Atención Ciudadana y Vinculación Social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XXXVIII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órgano auxiliar no realiza esta actividad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y 50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7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XXXIX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y resoluciones del Comité de Transparencia de los sujetos obligados;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Titular de la Unidad de Transparencia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7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Todas las evaluaciones y encuestas que hagan los sujetos obligados a programas financiados con recursos públicos;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Evaluación e informes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estudios financiados con recursos públicos;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órgano auxiliar no realiza esta actividad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y 50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46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listado de jubilados y pensionados y el monto que reciben;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0A04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Unidad Administrativa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0A0401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 aplicable en términos de lo establecido en los Lineamientos Técnicos Generales para la publicación, homologación y Estandarización de la Información, además la información la podrá consultar en la página electrónica http://www.imss.gob.mx/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No aplica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órgano auxiliar únicamente recibe recursos públicos y no ofrece ningún servicio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conformidad con el artículo 33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43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XLIV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Donaciones hechas a terceros en dinero o en especie;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Asuntos Internacionales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4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El catálogo de disposición y guía de archivo documental;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Seguimiento y Control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90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Las actas de sesiones ordinarias y extraordinarias, así como las opiniones y recomendaciones que emitan, en su caso, los consejos consultivos;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órgano auxiliar no realiza esta actividad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 y 50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3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lastRenderedPageBreak/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 </w:t>
            </w:r>
            <w:r w:rsidRPr="0091498E">
              <w:rPr>
                <w:rFonts w:eastAsia="Times New Roman" w:cs="Arial"/>
                <w:i/>
                <w:iCs/>
                <w:sz w:val="18"/>
                <w:szCs w:val="18"/>
                <w:lang w:eastAsia="es-MX"/>
              </w:rPr>
              <w:t>Para efectos estadísticos, el listado de solicitudes a las empresas concesionarias de telecomunicaciones y proveedores de servicios o aplicaciones de Internet para la intervención de comunicaciones privadas, el acceso al registro de comunicaciones y la localización geográfica en tiempo real de equipos de comunicación, que contenga exclusivamente el objeto, el alcance temporal y los fundamentos legales del requerimiento, así como, en su caso, la mención de que cuenta con la autorización judicial correspondiente, 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 xml:space="preserve">Este órgano auxiliar no realiza esta actividad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De acuerdo al artículo 33  y 50 de la Ley Orgánica del Poder Ejecutivo del Estado de Oaxaca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  <w:tr w:rsidR="0091498E" w:rsidRPr="0091498E" w:rsidTr="0091498E">
        <w:trPr>
          <w:trHeight w:val="12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Artículo 70</w:t>
            </w: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br/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br/>
              <w:t>…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Fracción XLVIII </w:t>
            </w:r>
            <w:r w:rsidRPr="0091498E">
              <w:rPr>
                <w:rFonts w:eastAsia="Times New Roman" w:cs="Times New Roman"/>
                <w:i/>
                <w:iCs/>
                <w:sz w:val="18"/>
                <w:szCs w:val="18"/>
                <w:lang w:eastAsia="es-MX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Si aplica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  <w:r w:rsidRPr="0091498E">
              <w:rPr>
                <w:rFonts w:eastAsia="Times New Roman" w:cs="Times New Roman"/>
                <w:sz w:val="18"/>
                <w:szCs w:val="18"/>
                <w:lang w:eastAsia="es-MX"/>
              </w:rPr>
              <w:t>Coordinación de Evaluación e Informes, coordinación de Asuntos Internacionales, Coordinación de Control Interno y Coordinación de Atención Ciudadana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E" w:rsidRPr="0091498E" w:rsidRDefault="0091498E" w:rsidP="004076D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8E" w:rsidRPr="0091498E" w:rsidRDefault="0091498E" w:rsidP="0091498E">
            <w:pPr>
              <w:jc w:val="center"/>
              <w:rPr>
                <w:sz w:val="18"/>
              </w:rPr>
            </w:pPr>
            <w:r w:rsidRPr="0091498E">
              <w:rPr>
                <w:sz w:val="18"/>
              </w:rPr>
              <w:t>VALIDADA</w:t>
            </w:r>
          </w:p>
        </w:tc>
      </w:tr>
    </w:tbl>
    <w:p w:rsidR="0086030A" w:rsidRPr="0091498E" w:rsidRDefault="0086030A" w:rsidP="004076DC">
      <w:pPr>
        <w:jc w:val="both"/>
        <w:rPr>
          <w:b/>
          <w:sz w:val="18"/>
          <w:szCs w:val="18"/>
        </w:rPr>
      </w:pPr>
    </w:p>
    <w:p w:rsidR="0091498E" w:rsidRPr="0091498E" w:rsidRDefault="0091498E" w:rsidP="0091498E">
      <w:pPr>
        <w:tabs>
          <w:tab w:val="left" w:pos="216"/>
        </w:tabs>
        <w:spacing w:after="0" w:line="240" w:lineRule="auto"/>
        <w:jc w:val="both"/>
        <w:rPr>
          <w:rFonts w:ascii="Calibri" w:eastAsia="Calibri" w:hAnsi="Calibri" w:cs="Calibri"/>
          <w:lang w:val="es-ES_tradnl" w:eastAsia="es-MX"/>
        </w:rPr>
      </w:pPr>
      <w:r w:rsidRPr="0091498E">
        <w:rPr>
          <w:rFonts w:ascii="Calibri" w:eastAsia="Calibri" w:hAnsi="Calibri" w:cs="Calibri"/>
          <w:lang w:val="es-ES_tradnl" w:eastAsia="es-MX"/>
        </w:rPr>
        <w:t xml:space="preserve">La validación de la  presente  tabla de aplicabilidad es susceptible de ser modificada cuando lo considere viable este Órgano Garante con base a la normatividad en la materia. </w:t>
      </w:r>
    </w:p>
    <w:p w:rsidR="0091498E" w:rsidRPr="0091498E" w:rsidRDefault="0091498E" w:rsidP="0091498E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18"/>
          <w:szCs w:val="18"/>
        </w:rPr>
      </w:pPr>
      <w:r w:rsidRPr="0091498E">
        <w:rPr>
          <w:rFonts w:ascii="Times New Roman" w:eastAsia="Arial Unicode MS" w:hAnsi="Times New Roman" w:cs="Times New Roman"/>
          <w:sz w:val="24"/>
          <w:szCs w:val="24"/>
        </w:rPr>
        <w:t xml:space="preserve">Oaxaca de Juárez </w:t>
      </w:r>
      <w:proofErr w:type="spellStart"/>
      <w:r w:rsidRPr="0091498E">
        <w:rPr>
          <w:rFonts w:ascii="Times New Roman" w:eastAsia="Arial Unicode MS" w:hAnsi="Times New Roman" w:cs="Times New Roman"/>
          <w:sz w:val="24"/>
          <w:szCs w:val="24"/>
        </w:rPr>
        <w:t>Oax</w:t>
      </w:r>
      <w:proofErr w:type="spellEnd"/>
      <w:r w:rsidRPr="0091498E">
        <w:rPr>
          <w:rFonts w:ascii="Times New Roman" w:eastAsia="Arial Unicode MS" w:hAnsi="Times New Roman" w:cs="Times New Roman"/>
          <w:sz w:val="24"/>
          <w:szCs w:val="24"/>
        </w:rPr>
        <w:t>., tres  de febrero de dos mil diecisiete.</w:t>
      </w:r>
    </w:p>
    <w:p w:rsidR="0091498E" w:rsidRPr="0091498E" w:rsidRDefault="0091498E" w:rsidP="0091498E">
      <w:pPr>
        <w:tabs>
          <w:tab w:val="left" w:pos="11303"/>
        </w:tabs>
        <w:spacing w:after="0" w:line="240" w:lineRule="auto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91498E">
        <w:rPr>
          <w:rFonts w:ascii="Times New Roman" w:eastAsia="Arial Unicode MS" w:hAnsi="Times New Roman" w:cs="Times New Roman"/>
          <w:b/>
          <w:sz w:val="18"/>
          <w:szCs w:val="18"/>
        </w:rPr>
        <w:tab/>
      </w:r>
    </w:p>
    <w:p w:rsidR="0091498E" w:rsidRPr="0091498E" w:rsidRDefault="0091498E" w:rsidP="0091498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1498E">
        <w:rPr>
          <w:rFonts w:ascii="Times New Roman" w:eastAsia="Arial Unicode MS" w:hAnsi="Times New Roman" w:cs="Times New Roman"/>
          <w:sz w:val="24"/>
          <w:szCs w:val="24"/>
        </w:rPr>
        <w:t xml:space="preserve">              ELABORÓ                                                                                                                                               </w:t>
      </w:r>
      <w:proofErr w:type="spellStart"/>
      <w:r w:rsidRPr="0091498E">
        <w:rPr>
          <w:rFonts w:ascii="Times New Roman" w:eastAsia="Arial Unicode MS" w:hAnsi="Times New Roman" w:cs="Times New Roman"/>
          <w:sz w:val="24"/>
          <w:szCs w:val="24"/>
        </w:rPr>
        <w:t>Vo</w:t>
      </w:r>
      <w:proofErr w:type="spellEnd"/>
      <w:r w:rsidRPr="0091498E">
        <w:rPr>
          <w:rFonts w:ascii="Times New Roman" w:eastAsia="Arial Unicode MS" w:hAnsi="Times New Roman" w:cs="Times New Roman"/>
          <w:sz w:val="24"/>
          <w:szCs w:val="24"/>
        </w:rPr>
        <w:t>. Bo.</w:t>
      </w:r>
    </w:p>
    <w:p w:rsidR="0091498E" w:rsidRPr="0091498E" w:rsidRDefault="0091498E" w:rsidP="0091498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1498E" w:rsidRPr="0091498E" w:rsidRDefault="0091498E" w:rsidP="0091498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1498E" w:rsidRPr="0091498E" w:rsidRDefault="0091498E" w:rsidP="0091498E">
      <w:pPr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91498E">
        <w:rPr>
          <w:rFonts w:ascii="Times New Roman" w:eastAsia="Arial Unicode MS" w:hAnsi="Times New Roman" w:cs="Times New Roman"/>
          <w:sz w:val="24"/>
          <w:szCs w:val="24"/>
        </w:rPr>
        <w:t>LIC. THOMAS AGUILAR MENDOZA</w:t>
      </w:r>
      <w:r w:rsidRPr="0091498E">
        <w:rPr>
          <w:rFonts w:ascii="Times New Roman" w:eastAsia="Arial Unicode MS" w:hAnsi="Times New Roman" w:cs="Times New Roman"/>
          <w:sz w:val="24"/>
          <w:szCs w:val="24"/>
        </w:rPr>
        <w:tab/>
      </w:r>
      <w:r w:rsidRPr="0091498E">
        <w:rPr>
          <w:rFonts w:ascii="Times New Roman" w:eastAsia="Arial Unicode MS" w:hAnsi="Times New Roman" w:cs="Times New Roman"/>
          <w:sz w:val="24"/>
          <w:szCs w:val="24"/>
        </w:rPr>
        <w:tab/>
      </w:r>
      <w:r w:rsidRPr="0091498E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LIC.  RICARDO DORANTES JIMENEZ</w:t>
      </w:r>
    </w:p>
    <w:bookmarkEnd w:id="1"/>
    <w:p w:rsidR="0091498E" w:rsidRPr="0091498E" w:rsidRDefault="0091498E" w:rsidP="004076DC">
      <w:pPr>
        <w:jc w:val="both"/>
        <w:rPr>
          <w:b/>
          <w:sz w:val="18"/>
          <w:szCs w:val="18"/>
        </w:rPr>
      </w:pPr>
    </w:p>
    <w:sectPr w:rsidR="0091498E" w:rsidRPr="0091498E" w:rsidSect="008603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04"/>
    <w:rsid w:val="0000472A"/>
    <w:rsid w:val="00031DFC"/>
    <w:rsid w:val="00040E3E"/>
    <w:rsid w:val="000475C1"/>
    <w:rsid w:val="000A0401"/>
    <w:rsid w:val="000B1E67"/>
    <w:rsid w:val="000E0289"/>
    <w:rsid w:val="000F7861"/>
    <w:rsid w:val="00126D56"/>
    <w:rsid w:val="001A44B2"/>
    <w:rsid w:val="001B1A08"/>
    <w:rsid w:val="001D4F7D"/>
    <w:rsid w:val="00234274"/>
    <w:rsid w:val="00251623"/>
    <w:rsid w:val="00251753"/>
    <w:rsid w:val="002861FC"/>
    <w:rsid w:val="002A1A8A"/>
    <w:rsid w:val="002A5622"/>
    <w:rsid w:val="002F34FF"/>
    <w:rsid w:val="00351FC7"/>
    <w:rsid w:val="0035573C"/>
    <w:rsid w:val="003909AD"/>
    <w:rsid w:val="003E3490"/>
    <w:rsid w:val="003F3EB9"/>
    <w:rsid w:val="004076DC"/>
    <w:rsid w:val="004704C7"/>
    <w:rsid w:val="00482BFC"/>
    <w:rsid w:val="00525A7A"/>
    <w:rsid w:val="00531C1B"/>
    <w:rsid w:val="00586D04"/>
    <w:rsid w:val="005873B5"/>
    <w:rsid w:val="005B37C5"/>
    <w:rsid w:val="00642C55"/>
    <w:rsid w:val="006571CF"/>
    <w:rsid w:val="00657231"/>
    <w:rsid w:val="00685506"/>
    <w:rsid w:val="006939A1"/>
    <w:rsid w:val="0078324D"/>
    <w:rsid w:val="007A415A"/>
    <w:rsid w:val="007D7E4E"/>
    <w:rsid w:val="00830C46"/>
    <w:rsid w:val="008375A5"/>
    <w:rsid w:val="00857684"/>
    <w:rsid w:val="0086030A"/>
    <w:rsid w:val="008E6CBE"/>
    <w:rsid w:val="0091498E"/>
    <w:rsid w:val="009413BC"/>
    <w:rsid w:val="009525EF"/>
    <w:rsid w:val="0097744E"/>
    <w:rsid w:val="00AA0D16"/>
    <w:rsid w:val="00AC636C"/>
    <w:rsid w:val="00AF1963"/>
    <w:rsid w:val="00B83F22"/>
    <w:rsid w:val="00B949C0"/>
    <w:rsid w:val="00BC4D7D"/>
    <w:rsid w:val="00BD091D"/>
    <w:rsid w:val="00C61EAD"/>
    <w:rsid w:val="00CE0C5B"/>
    <w:rsid w:val="00DE2A64"/>
    <w:rsid w:val="00DF2BB3"/>
    <w:rsid w:val="00E624D2"/>
    <w:rsid w:val="00E774C4"/>
    <w:rsid w:val="00E966BA"/>
    <w:rsid w:val="00EA6A91"/>
    <w:rsid w:val="00EF1F0E"/>
    <w:rsid w:val="00F24202"/>
    <w:rsid w:val="00F7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6317-B046-4631-A16C-597B859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2453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Cotaipo</cp:lastModifiedBy>
  <cp:revision>6</cp:revision>
  <cp:lastPrinted>2017-02-01T22:29:00Z</cp:lastPrinted>
  <dcterms:created xsi:type="dcterms:W3CDTF">2016-11-08T17:00:00Z</dcterms:created>
  <dcterms:modified xsi:type="dcterms:W3CDTF">2017-02-01T22:29:00Z</dcterms:modified>
</cp:coreProperties>
</file>